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1B0" w:rsidRDefault="003471B0" w:rsidP="007F1D5B">
      <w:pPr>
        <w:rPr>
          <w:rFonts w:ascii="Cambria" w:hAnsi="Cambria"/>
          <w:sz w:val="24"/>
        </w:rPr>
      </w:pPr>
    </w:p>
    <w:p w:rsidR="00196685" w:rsidRPr="00196685" w:rsidRDefault="00196685" w:rsidP="00196685">
      <w:pPr>
        <w:rPr>
          <w:rFonts w:ascii="Cambria" w:hAnsi="Cambria"/>
          <w:sz w:val="24"/>
        </w:rPr>
      </w:pPr>
      <w:r w:rsidRPr="00196685">
        <w:rPr>
          <w:rFonts w:ascii="Cambria" w:hAnsi="Cambria"/>
          <w:sz w:val="24"/>
          <w:highlight w:val="yellow"/>
        </w:rPr>
        <w:t>Class #</w:t>
      </w:r>
      <w:r w:rsidRPr="00196685">
        <w:rPr>
          <w:rFonts w:ascii="Cambria" w:hAnsi="Cambria"/>
          <w:sz w:val="24"/>
          <w:highlight w:val="yellow"/>
        </w:rPr>
        <w:t>5</w:t>
      </w:r>
    </w:p>
    <w:p w:rsidR="00D9362B" w:rsidRDefault="001A46C9" w:rsidP="007A1ECD">
      <w:pPr>
        <w:rPr>
          <w:rFonts w:ascii="Cambria" w:hAnsi="Cambria"/>
          <w:sz w:val="24"/>
        </w:rPr>
      </w:pPr>
      <w:r>
        <w:rPr>
          <w:rFonts w:ascii="Cambria" w:hAnsi="Cambria" w:hint="eastAsia"/>
          <w:sz w:val="24"/>
        </w:rPr>
        <w:t>March 11, 2014</w:t>
      </w:r>
    </w:p>
    <w:p w:rsidR="001A46C9" w:rsidRDefault="001A46C9" w:rsidP="007A1ECD">
      <w:pPr>
        <w:rPr>
          <w:rFonts w:ascii="Cambria" w:hAnsi="Cambria"/>
          <w:sz w:val="24"/>
        </w:rPr>
      </w:pPr>
    </w:p>
    <w:p w:rsidR="00196685" w:rsidRDefault="00196685" w:rsidP="00DE4EAF">
      <w:pPr>
        <w:ind w:left="567" w:hanging="567"/>
        <w:rPr>
          <w:rFonts w:ascii="Cambria" w:hAnsi="Cambria"/>
          <w:sz w:val="24"/>
        </w:rPr>
      </w:pPr>
      <w:proofErr w:type="spellStart"/>
      <w:proofErr w:type="gramStart"/>
      <w:r>
        <w:rPr>
          <w:rFonts w:ascii="Cambria" w:hAnsi="Cambria"/>
          <w:sz w:val="24"/>
        </w:rPr>
        <w:t>Myford</w:t>
      </w:r>
      <w:proofErr w:type="spellEnd"/>
      <w:r>
        <w:rPr>
          <w:rFonts w:ascii="Cambria" w:hAnsi="Cambria"/>
          <w:sz w:val="24"/>
        </w:rPr>
        <w:t>, C. M., &amp; Wolfe, E. W. (2004).</w:t>
      </w:r>
      <w:proofErr w:type="gramEnd"/>
      <w:r>
        <w:rPr>
          <w:rFonts w:ascii="Cambria" w:hAnsi="Cambria"/>
          <w:sz w:val="24"/>
        </w:rPr>
        <w:t xml:space="preserve"> Detecting and measuring rater effects using many-facet </w:t>
      </w:r>
      <w:proofErr w:type="spellStart"/>
      <w:r>
        <w:rPr>
          <w:rFonts w:ascii="Cambria" w:hAnsi="Cambria"/>
          <w:sz w:val="24"/>
        </w:rPr>
        <w:t>Rasch</w:t>
      </w:r>
      <w:proofErr w:type="spellEnd"/>
      <w:r>
        <w:rPr>
          <w:rFonts w:ascii="Cambria" w:hAnsi="Cambria"/>
          <w:sz w:val="24"/>
        </w:rPr>
        <w:t xml:space="preserve"> measurement: Part II. </w:t>
      </w:r>
      <w:r w:rsidRPr="00196685">
        <w:rPr>
          <w:rFonts w:ascii="Cambria" w:hAnsi="Cambria"/>
          <w:i/>
          <w:sz w:val="24"/>
        </w:rPr>
        <w:t>Journal of Applied Measurement, 5</w:t>
      </w:r>
      <w:r>
        <w:rPr>
          <w:rFonts w:ascii="Cambria" w:hAnsi="Cambria"/>
          <w:sz w:val="24"/>
        </w:rPr>
        <w:t xml:space="preserve">(2), 189-227. </w:t>
      </w:r>
    </w:p>
    <w:p w:rsidR="00196685" w:rsidRDefault="00196685" w:rsidP="007A1ECD">
      <w:pPr>
        <w:rPr>
          <w:rFonts w:ascii="Cambria" w:hAnsi="Cambria"/>
          <w:sz w:val="24"/>
        </w:rPr>
      </w:pPr>
      <w:r>
        <w:rPr>
          <w:rFonts w:ascii="Cambria" w:hAnsi="Cambria"/>
          <w:sz w:val="24"/>
        </w:rPr>
        <w:t xml:space="preserve">Textual references to tables and figures … </w:t>
      </w:r>
    </w:p>
    <w:p w:rsidR="00196685" w:rsidRDefault="00196685" w:rsidP="007A1ECD">
      <w:pPr>
        <w:rPr>
          <w:rFonts w:ascii="Cambria" w:hAnsi="Cambria"/>
          <w:sz w:val="24"/>
        </w:rPr>
      </w:pPr>
    </w:p>
    <w:p w:rsidR="00196685" w:rsidRDefault="00196685" w:rsidP="007A1ECD">
      <w:pPr>
        <w:rPr>
          <w:rFonts w:ascii="Cambria" w:hAnsi="Cambria"/>
          <w:sz w:val="24"/>
        </w:rPr>
      </w:pPr>
    </w:p>
    <w:p w:rsidR="001A46C9" w:rsidRDefault="001A46C9" w:rsidP="007A1ECD">
      <w:pPr>
        <w:rPr>
          <w:rFonts w:ascii="Cambria" w:hAnsi="Cambria"/>
          <w:sz w:val="24"/>
        </w:rPr>
      </w:pPr>
      <w:r>
        <w:rPr>
          <w:rFonts w:ascii="Cambria" w:hAnsi="Cambria" w:hint="eastAsia"/>
          <w:sz w:val="24"/>
        </w:rPr>
        <w:t>Comments:</w:t>
      </w:r>
    </w:p>
    <w:p w:rsidR="001A46C9" w:rsidRDefault="001A46C9" w:rsidP="001A46C9">
      <w:pPr>
        <w:pStyle w:val="ListParagraph"/>
        <w:numPr>
          <w:ilvl w:val="0"/>
          <w:numId w:val="6"/>
        </w:numPr>
        <w:ind w:leftChars="0"/>
        <w:rPr>
          <w:rFonts w:ascii="Cambria" w:hAnsi="Cambria"/>
          <w:sz w:val="24"/>
        </w:rPr>
      </w:pPr>
      <w:r>
        <w:rPr>
          <w:rFonts w:ascii="Cambria" w:hAnsi="Cambria" w:hint="eastAsia"/>
          <w:sz w:val="24"/>
        </w:rPr>
        <w:t xml:space="preserve">Refer to the table or figure </w:t>
      </w:r>
      <w:r w:rsidRPr="001A46C9">
        <w:rPr>
          <w:rFonts w:ascii="Cambria" w:hAnsi="Cambria" w:hint="eastAsia"/>
          <w:sz w:val="24"/>
          <w:u w:val="single"/>
        </w:rPr>
        <w:t>before</w:t>
      </w:r>
      <w:r>
        <w:rPr>
          <w:rFonts w:ascii="Cambria" w:hAnsi="Cambria" w:hint="eastAsia"/>
          <w:sz w:val="24"/>
        </w:rPr>
        <w:t xml:space="preserve"> the actual table or figure. </w:t>
      </w:r>
    </w:p>
    <w:p w:rsidR="001A46C9" w:rsidRDefault="001A46C9" w:rsidP="001A46C9">
      <w:pPr>
        <w:pStyle w:val="ListParagraph"/>
        <w:numPr>
          <w:ilvl w:val="0"/>
          <w:numId w:val="6"/>
        </w:numPr>
        <w:ind w:leftChars="0"/>
        <w:rPr>
          <w:rFonts w:ascii="Cambria" w:hAnsi="Cambria"/>
          <w:sz w:val="24"/>
        </w:rPr>
      </w:pPr>
      <w:r>
        <w:rPr>
          <w:rFonts w:ascii="Cambria" w:hAnsi="Cambria" w:hint="eastAsia"/>
          <w:sz w:val="24"/>
        </w:rPr>
        <w:t xml:space="preserve">When you refer to a table or figure, the word is capitalized: Table 1, Figure 3, etc. </w:t>
      </w:r>
    </w:p>
    <w:p w:rsidR="001A46C9" w:rsidRDefault="001A46C9" w:rsidP="001A46C9">
      <w:pPr>
        <w:pStyle w:val="ListParagraph"/>
        <w:numPr>
          <w:ilvl w:val="0"/>
          <w:numId w:val="6"/>
        </w:numPr>
        <w:ind w:leftChars="0"/>
        <w:rPr>
          <w:rFonts w:ascii="Cambria" w:hAnsi="Cambria"/>
          <w:sz w:val="24"/>
        </w:rPr>
      </w:pPr>
      <w:r>
        <w:rPr>
          <w:rFonts w:ascii="Cambria" w:hAnsi="Cambria" w:hint="eastAsia"/>
          <w:sz w:val="24"/>
        </w:rPr>
        <w:t xml:space="preserve">When </w:t>
      </w:r>
      <w:r w:rsidR="006F07A6">
        <w:rPr>
          <w:rFonts w:ascii="Cambria" w:hAnsi="Cambria" w:hint="eastAsia"/>
          <w:sz w:val="24"/>
        </w:rPr>
        <w:t xml:space="preserve">enumerating tables, figures, columns, and rows: Table 1, Figure 3, Column 5, Row 3, etc. OR the first row, the fourth column, this table, </w:t>
      </w:r>
    </w:p>
    <w:p w:rsidR="006F07A6" w:rsidRDefault="006F07A6" w:rsidP="001A46C9">
      <w:pPr>
        <w:pStyle w:val="ListParagraph"/>
        <w:numPr>
          <w:ilvl w:val="0"/>
          <w:numId w:val="6"/>
        </w:numPr>
        <w:ind w:leftChars="0"/>
        <w:rPr>
          <w:rFonts w:ascii="Cambria" w:hAnsi="Cambria"/>
          <w:sz w:val="24"/>
        </w:rPr>
      </w:pPr>
      <w:r>
        <w:rPr>
          <w:rFonts w:ascii="Cambria" w:hAnsi="Cambria" w:hint="eastAsia"/>
          <w:sz w:val="24"/>
        </w:rPr>
        <w:t xml:space="preserve">When using table names, use the digit: Table Six </w:t>
      </w:r>
      <w:r w:rsidRPr="006F07A6">
        <w:rPr>
          <w:rFonts w:ascii="Cambria" w:hAnsi="Cambria"/>
          <w:sz w:val="24"/>
        </w:rPr>
        <w:sym w:font="Wingdings" w:char="F0E0"/>
      </w:r>
      <w:r>
        <w:rPr>
          <w:rFonts w:ascii="Cambria" w:hAnsi="Cambria" w:hint="eastAsia"/>
          <w:sz w:val="24"/>
        </w:rPr>
        <w:t xml:space="preserve"> Table 6</w:t>
      </w:r>
    </w:p>
    <w:p w:rsidR="006F07A6" w:rsidRDefault="006F07A6" w:rsidP="006F07A6">
      <w:pPr>
        <w:rPr>
          <w:rFonts w:ascii="Cambria" w:hAnsi="Cambria"/>
          <w:sz w:val="24"/>
        </w:rPr>
      </w:pPr>
      <w:r>
        <w:rPr>
          <w:rFonts w:ascii="Cambria" w:hAnsi="Cambria" w:hint="eastAsia"/>
          <w:sz w:val="24"/>
        </w:rPr>
        <w:t xml:space="preserve">However, in the text when you use single-digit numbers, spell out the numbers: six, one, seven, etc. </w:t>
      </w:r>
    </w:p>
    <w:p w:rsidR="006F07A6" w:rsidRDefault="006F07A6" w:rsidP="006F07A6">
      <w:pPr>
        <w:rPr>
          <w:rFonts w:ascii="Cambria" w:hAnsi="Cambria"/>
          <w:sz w:val="24"/>
        </w:rPr>
      </w:pPr>
    </w:p>
    <w:p w:rsidR="006F07A6" w:rsidRDefault="006F07A6" w:rsidP="006F07A6">
      <w:pPr>
        <w:rPr>
          <w:rFonts w:ascii="Cambria" w:hAnsi="Cambria"/>
          <w:sz w:val="24"/>
        </w:rPr>
      </w:pPr>
      <w:r>
        <w:rPr>
          <w:rFonts w:ascii="Cambria" w:hAnsi="Cambria" w:hint="eastAsia"/>
          <w:sz w:val="24"/>
        </w:rPr>
        <w:t xml:space="preserve">The survey included a </w:t>
      </w:r>
      <w:r>
        <w:rPr>
          <w:rFonts w:ascii="Cambria" w:hAnsi="Cambria"/>
          <w:sz w:val="24"/>
        </w:rPr>
        <w:t>total</w:t>
      </w:r>
      <w:r>
        <w:rPr>
          <w:rFonts w:ascii="Cambria" w:hAnsi="Cambria" w:hint="eastAsia"/>
          <w:sz w:val="24"/>
        </w:rPr>
        <w:t xml:space="preserve"> of six businesses and 24 houses. </w:t>
      </w:r>
    </w:p>
    <w:p w:rsidR="006F07A6" w:rsidRDefault="006F07A6" w:rsidP="006F07A6">
      <w:pPr>
        <w:rPr>
          <w:rFonts w:ascii="Cambria" w:hAnsi="Cambria"/>
          <w:sz w:val="24"/>
        </w:rPr>
      </w:pPr>
      <w:r>
        <w:rPr>
          <w:rFonts w:ascii="Cambria" w:hAnsi="Cambria"/>
          <w:sz w:val="24"/>
        </w:rPr>
        <w:t>P</w:t>
      </w:r>
      <w:r>
        <w:rPr>
          <w:rFonts w:ascii="Cambria" w:hAnsi="Cambria" w:hint="eastAsia"/>
          <w:sz w:val="24"/>
        </w:rPr>
        <w:t xml:space="preserve">ercentages: 45% </w:t>
      </w:r>
      <w:r>
        <w:rPr>
          <w:rFonts w:ascii="Cambria" w:hAnsi="Cambria"/>
          <w:sz w:val="24"/>
        </w:rPr>
        <w:t>…</w:t>
      </w:r>
      <w:r>
        <w:rPr>
          <w:rFonts w:ascii="Cambria" w:hAnsi="Cambria" w:hint="eastAsia"/>
          <w:sz w:val="24"/>
        </w:rPr>
        <w:t xml:space="preserve"> unless your field uses </w:t>
      </w:r>
      <w:r>
        <w:rPr>
          <w:rFonts w:ascii="Cambria" w:hAnsi="Cambria"/>
          <w:sz w:val="24"/>
        </w:rPr>
        <w:t>‘</w:t>
      </w:r>
      <w:r>
        <w:rPr>
          <w:rFonts w:ascii="Cambria" w:hAnsi="Cambria" w:hint="eastAsia"/>
          <w:sz w:val="24"/>
        </w:rPr>
        <w:t>percent</w:t>
      </w:r>
      <w:r>
        <w:rPr>
          <w:rFonts w:ascii="Cambria" w:hAnsi="Cambria"/>
          <w:sz w:val="24"/>
        </w:rPr>
        <w:t>’</w:t>
      </w:r>
      <w:r>
        <w:rPr>
          <w:rFonts w:ascii="Cambria" w:hAnsi="Cambria" w:hint="eastAsia"/>
          <w:sz w:val="24"/>
        </w:rPr>
        <w:t xml:space="preserve"> </w:t>
      </w:r>
    </w:p>
    <w:p w:rsidR="006F07A6" w:rsidRDefault="006F07A6" w:rsidP="006F07A6">
      <w:pPr>
        <w:rPr>
          <w:rFonts w:ascii="Cambria" w:hAnsi="Cambria"/>
          <w:sz w:val="24"/>
        </w:rPr>
      </w:pPr>
    </w:p>
    <w:p w:rsidR="006F07A6" w:rsidRDefault="006F07A6" w:rsidP="006F07A6">
      <w:pPr>
        <w:rPr>
          <w:rFonts w:ascii="Cambria" w:hAnsi="Cambria"/>
          <w:sz w:val="24"/>
        </w:rPr>
      </w:pPr>
      <w:r>
        <w:rPr>
          <w:rFonts w:ascii="Cambria" w:hAnsi="Cambria" w:hint="eastAsia"/>
          <w:sz w:val="24"/>
        </w:rPr>
        <w:t>234 million</w:t>
      </w:r>
    </w:p>
    <w:p w:rsidR="006F07A6" w:rsidRDefault="006F07A6" w:rsidP="006F07A6">
      <w:pPr>
        <w:rPr>
          <w:rFonts w:ascii="Cambria" w:hAnsi="Cambria"/>
          <w:sz w:val="24"/>
        </w:rPr>
      </w:pPr>
      <w:proofErr w:type="gramStart"/>
      <w:r>
        <w:rPr>
          <w:rFonts w:ascii="Cambria" w:hAnsi="Cambria"/>
          <w:sz w:val="24"/>
        </w:rPr>
        <w:t>two</w:t>
      </w:r>
      <w:proofErr w:type="gramEnd"/>
      <w:r>
        <w:rPr>
          <w:rFonts w:ascii="Cambria" w:hAnsi="Cambria"/>
          <w:sz w:val="24"/>
        </w:rPr>
        <w:t xml:space="preserve"> </w:t>
      </w:r>
      <w:r>
        <w:rPr>
          <w:rFonts w:ascii="Cambria" w:hAnsi="Cambria" w:hint="eastAsia"/>
          <w:sz w:val="24"/>
        </w:rPr>
        <w:t>million</w:t>
      </w:r>
    </w:p>
    <w:p w:rsidR="006F07A6" w:rsidRPr="006F07A6" w:rsidRDefault="006F07A6" w:rsidP="006F07A6">
      <w:pPr>
        <w:rPr>
          <w:rFonts w:ascii="Cambria" w:hAnsi="Cambria"/>
          <w:sz w:val="24"/>
        </w:rPr>
      </w:pPr>
      <w:r>
        <w:rPr>
          <w:rFonts w:ascii="Cambria" w:hAnsi="Cambria" w:hint="eastAsia"/>
          <w:sz w:val="24"/>
        </w:rPr>
        <w:t>234,000,000</w:t>
      </w:r>
    </w:p>
    <w:p w:rsidR="001A46C9" w:rsidRPr="001A46C9" w:rsidRDefault="006F07A6" w:rsidP="001A46C9">
      <w:pPr>
        <w:rPr>
          <w:rFonts w:ascii="Cambria" w:hAnsi="Cambria"/>
          <w:sz w:val="24"/>
        </w:rPr>
      </w:pPr>
      <w:r>
        <w:rPr>
          <w:rFonts w:ascii="Cambria" w:hAnsi="Cambria" w:hint="eastAsia"/>
          <w:sz w:val="24"/>
        </w:rPr>
        <w:lastRenderedPageBreak/>
        <w:t>1025 million = 1.025 billion</w:t>
      </w:r>
    </w:p>
    <w:p w:rsidR="001A46C9" w:rsidRDefault="006F07A6" w:rsidP="007A1ECD">
      <w:pPr>
        <w:rPr>
          <w:rFonts w:ascii="Cambria" w:hAnsi="Cambria"/>
          <w:sz w:val="24"/>
        </w:rPr>
      </w:pPr>
      <w:r>
        <w:rPr>
          <w:rFonts w:ascii="Cambria" w:hAnsi="Cambria" w:hint="eastAsia"/>
          <w:sz w:val="24"/>
        </w:rPr>
        <w:t>1 billion 25 million</w:t>
      </w:r>
    </w:p>
    <w:p w:rsidR="001A46C9" w:rsidRDefault="001A46C9" w:rsidP="007A1ECD">
      <w:pPr>
        <w:rPr>
          <w:rFonts w:ascii="Cambria" w:hAnsi="Cambria"/>
          <w:sz w:val="24"/>
        </w:rPr>
      </w:pPr>
    </w:p>
    <w:p w:rsidR="006F07A6" w:rsidRDefault="006F07A6" w:rsidP="006F07A6">
      <w:pPr>
        <w:pStyle w:val="ListParagraph"/>
        <w:numPr>
          <w:ilvl w:val="0"/>
          <w:numId w:val="7"/>
        </w:numPr>
        <w:ind w:leftChars="0"/>
        <w:rPr>
          <w:rFonts w:ascii="Cambria" w:hAnsi="Cambria"/>
          <w:sz w:val="24"/>
        </w:rPr>
      </w:pPr>
      <w:r>
        <w:rPr>
          <w:rFonts w:ascii="Cambria" w:hAnsi="Cambria" w:hint="eastAsia"/>
          <w:sz w:val="24"/>
        </w:rPr>
        <w:t xml:space="preserve">In a table, make your numbers as efficient as possible. </w:t>
      </w:r>
    </w:p>
    <w:p w:rsidR="006F07A6" w:rsidRDefault="006F07A6" w:rsidP="006F07A6">
      <w:pPr>
        <w:rPr>
          <w:rFonts w:ascii="Cambria" w:hAnsi="Cambria"/>
          <w:sz w:val="24"/>
        </w:rPr>
      </w:pPr>
    </w:p>
    <w:p w:rsidR="006F07A6" w:rsidRDefault="006F07A6" w:rsidP="006F07A6">
      <w:pPr>
        <w:rPr>
          <w:rFonts w:ascii="Cambria" w:hAnsi="Cambria"/>
          <w:sz w:val="24"/>
        </w:rPr>
      </w:pPr>
      <w:r>
        <w:rPr>
          <w:rFonts w:ascii="Cambria" w:hAnsi="Cambria" w:hint="eastAsia"/>
          <w:sz w:val="24"/>
        </w:rPr>
        <w:t>234500</w:t>
      </w:r>
      <w:r w:rsidR="002569AB">
        <w:rPr>
          <w:rFonts w:ascii="Cambria" w:hAnsi="Cambria" w:hint="eastAsia"/>
          <w:sz w:val="24"/>
        </w:rPr>
        <w:t xml:space="preserve"> </w:t>
      </w:r>
      <w:r w:rsidR="002569AB" w:rsidRPr="002569AB">
        <w:rPr>
          <w:rFonts w:ascii="Cambria" w:hAnsi="Cambria"/>
          <w:sz w:val="24"/>
        </w:rPr>
        <w:sym w:font="Wingdings" w:char="F0E8"/>
      </w:r>
      <w:r w:rsidR="002569AB">
        <w:rPr>
          <w:rFonts w:ascii="Cambria" w:hAnsi="Cambria" w:hint="eastAsia"/>
          <w:sz w:val="24"/>
        </w:rPr>
        <w:t xml:space="preserve"> 0.24 million </w:t>
      </w:r>
    </w:p>
    <w:p w:rsidR="006F07A6" w:rsidRDefault="006F07A6" w:rsidP="006F07A6">
      <w:pPr>
        <w:rPr>
          <w:rFonts w:ascii="Cambria" w:hAnsi="Cambria"/>
          <w:sz w:val="24"/>
        </w:rPr>
      </w:pPr>
      <w:r>
        <w:rPr>
          <w:rFonts w:ascii="Cambria" w:hAnsi="Cambria" w:hint="eastAsia"/>
          <w:sz w:val="24"/>
        </w:rPr>
        <w:t>1338347</w:t>
      </w:r>
      <w:r w:rsidR="002569AB">
        <w:rPr>
          <w:rFonts w:ascii="Cambria" w:hAnsi="Cambria" w:hint="eastAsia"/>
          <w:sz w:val="24"/>
        </w:rPr>
        <w:t xml:space="preserve"> </w:t>
      </w:r>
      <w:r w:rsidR="002569AB" w:rsidRPr="002569AB">
        <w:rPr>
          <w:rFonts w:ascii="Cambria" w:hAnsi="Cambria"/>
          <w:sz w:val="24"/>
        </w:rPr>
        <w:sym w:font="Wingdings" w:char="F0E8"/>
      </w:r>
      <w:r w:rsidR="002569AB">
        <w:rPr>
          <w:rFonts w:ascii="Cambria" w:hAnsi="Cambria" w:hint="eastAsia"/>
          <w:sz w:val="24"/>
        </w:rPr>
        <w:t xml:space="preserve"> 1.34 million</w:t>
      </w:r>
    </w:p>
    <w:p w:rsidR="006F07A6" w:rsidRDefault="006F07A6" w:rsidP="006F07A6">
      <w:pPr>
        <w:rPr>
          <w:rFonts w:ascii="Cambria" w:hAnsi="Cambria"/>
          <w:sz w:val="24"/>
        </w:rPr>
      </w:pPr>
      <w:r>
        <w:rPr>
          <w:rFonts w:ascii="Cambria" w:hAnsi="Cambria" w:hint="eastAsia"/>
          <w:sz w:val="24"/>
        </w:rPr>
        <w:t>3348900</w:t>
      </w:r>
    </w:p>
    <w:p w:rsidR="002569AB" w:rsidRDefault="002569AB" w:rsidP="006F07A6">
      <w:pPr>
        <w:rPr>
          <w:rFonts w:ascii="Cambria" w:hAnsi="Cambria"/>
          <w:sz w:val="24"/>
        </w:rPr>
      </w:pPr>
      <w:r>
        <w:rPr>
          <w:rFonts w:ascii="Cambria" w:hAnsi="Cambria" w:hint="eastAsia"/>
          <w:sz w:val="24"/>
        </w:rPr>
        <w:t xml:space="preserve">Total = 34.54 </w:t>
      </w:r>
      <w:proofErr w:type="spellStart"/>
      <w:r>
        <w:rPr>
          <w:rFonts w:ascii="Cambria" w:hAnsi="Cambria" w:hint="eastAsia"/>
          <w:sz w:val="24"/>
        </w:rPr>
        <w:t>million</w:t>
      </w:r>
      <w:r w:rsidRPr="002569AB">
        <w:rPr>
          <w:rFonts w:ascii="Cambria" w:hAnsi="Cambria" w:hint="eastAsia"/>
          <w:sz w:val="24"/>
          <w:vertAlign w:val="superscript"/>
        </w:rPr>
        <w:t>a</w:t>
      </w:r>
      <w:proofErr w:type="spellEnd"/>
    </w:p>
    <w:p w:rsidR="006F07A6" w:rsidRPr="00196685" w:rsidRDefault="002569AB" w:rsidP="006F07A6">
      <w:pPr>
        <w:rPr>
          <w:rFonts w:ascii="Cambria" w:hAnsi="Cambria"/>
          <w:i/>
          <w:sz w:val="24"/>
        </w:rPr>
      </w:pPr>
      <w:r w:rsidRPr="00196685">
        <w:rPr>
          <w:rFonts w:ascii="Cambria" w:hAnsi="Cambria" w:hint="eastAsia"/>
          <w:i/>
          <w:sz w:val="24"/>
        </w:rPr>
        <w:t>What i</w:t>
      </w:r>
      <w:r w:rsidR="00196685" w:rsidRPr="00196685">
        <w:rPr>
          <w:rFonts w:ascii="Cambria" w:hAnsi="Cambria"/>
          <w:i/>
          <w:sz w:val="24"/>
        </w:rPr>
        <w:t>f</w:t>
      </w:r>
      <w:r w:rsidRPr="00196685">
        <w:rPr>
          <w:rFonts w:ascii="Cambria" w:hAnsi="Cambria" w:hint="eastAsia"/>
          <w:i/>
          <w:sz w:val="24"/>
        </w:rPr>
        <w:t xml:space="preserve"> the total of the column does not add up? </w:t>
      </w:r>
    </w:p>
    <w:p w:rsidR="002569AB" w:rsidRDefault="002569AB" w:rsidP="006F07A6">
      <w:pPr>
        <w:rPr>
          <w:rFonts w:ascii="Cambria" w:hAnsi="Cambria"/>
          <w:sz w:val="24"/>
        </w:rPr>
      </w:pPr>
      <w:proofErr w:type="spellStart"/>
      <w:proofErr w:type="gramStart"/>
      <w:r w:rsidRPr="002569AB">
        <w:rPr>
          <w:rFonts w:ascii="Cambria" w:hAnsi="Cambria" w:hint="eastAsia"/>
          <w:sz w:val="24"/>
          <w:vertAlign w:val="superscript"/>
        </w:rPr>
        <w:t>a</w:t>
      </w:r>
      <w:r>
        <w:rPr>
          <w:rFonts w:ascii="Cambria" w:hAnsi="Cambria" w:hint="eastAsia"/>
          <w:sz w:val="24"/>
        </w:rPr>
        <w:t>Due</w:t>
      </w:r>
      <w:proofErr w:type="spellEnd"/>
      <w:proofErr w:type="gramEnd"/>
      <w:r>
        <w:rPr>
          <w:rFonts w:ascii="Cambria" w:hAnsi="Cambria" w:hint="eastAsia"/>
          <w:sz w:val="24"/>
        </w:rPr>
        <w:t xml:space="preserve"> to rounding, the total does not equal 100%. </w:t>
      </w:r>
    </w:p>
    <w:p w:rsidR="002569AB" w:rsidRPr="002569AB" w:rsidRDefault="002569AB" w:rsidP="006F07A6">
      <w:pPr>
        <w:rPr>
          <w:rFonts w:ascii="Cambria" w:hAnsi="Cambria"/>
          <w:sz w:val="24"/>
        </w:rPr>
      </w:pPr>
    </w:p>
    <w:p w:rsidR="002569AB" w:rsidRDefault="002569AB" w:rsidP="002569AB">
      <w:pPr>
        <w:pStyle w:val="ListParagraph"/>
        <w:numPr>
          <w:ilvl w:val="0"/>
          <w:numId w:val="6"/>
        </w:numPr>
        <w:ind w:leftChars="0"/>
        <w:rPr>
          <w:rFonts w:ascii="Cambria" w:hAnsi="Cambria"/>
          <w:sz w:val="24"/>
        </w:rPr>
      </w:pPr>
      <w:r>
        <w:rPr>
          <w:rFonts w:ascii="Cambria" w:hAnsi="Cambria" w:hint="eastAsia"/>
          <w:sz w:val="24"/>
        </w:rPr>
        <w:t xml:space="preserve">Use table numbers, not </w:t>
      </w:r>
      <w:r>
        <w:rPr>
          <w:rFonts w:ascii="Cambria" w:hAnsi="Cambria"/>
          <w:sz w:val="24"/>
        </w:rPr>
        <w:t>“</w:t>
      </w:r>
      <w:r>
        <w:rPr>
          <w:rFonts w:ascii="Cambria" w:hAnsi="Cambria" w:hint="eastAsia"/>
          <w:sz w:val="24"/>
        </w:rPr>
        <w:t>the table below</w:t>
      </w:r>
      <w:r>
        <w:rPr>
          <w:rFonts w:ascii="Cambria" w:hAnsi="Cambria"/>
          <w:sz w:val="24"/>
        </w:rPr>
        <w:t>”</w:t>
      </w:r>
      <w:r>
        <w:rPr>
          <w:rFonts w:ascii="Cambria" w:hAnsi="Cambria" w:hint="eastAsia"/>
          <w:sz w:val="24"/>
        </w:rPr>
        <w:t xml:space="preserve"> or </w:t>
      </w:r>
      <w:r>
        <w:rPr>
          <w:rFonts w:ascii="Cambria" w:hAnsi="Cambria"/>
          <w:sz w:val="24"/>
        </w:rPr>
        <w:t>“</w:t>
      </w:r>
      <w:r>
        <w:rPr>
          <w:rFonts w:ascii="Cambria" w:hAnsi="Cambria" w:hint="eastAsia"/>
          <w:sz w:val="24"/>
        </w:rPr>
        <w:t>the table on the next page</w:t>
      </w:r>
      <w:r>
        <w:rPr>
          <w:rFonts w:ascii="Cambria" w:hAnsi="Cambria"/>
          <w:sz w:val="24"/>
        </w:rPr>
        <w:t>”</w:t>
      </w:r>
      <w:r>
        <w:rPr>
          <w:rFonts w:ascii="Cambria" w:hAnsi="Cambria" w:hint="eastAsia"/>
          <w:sz w:val="24"/>
        </w:rPr>
        <w:t xml:space="preserve">. </w:t>
      </w:r>
    </w:p>
    <w:p w:rsidR="00196685" w:rsidRDefault="00196685" w:rsidP="002569AB">
      <w:pPr>
        <w:pStyle w:val="ListParagraph"/>
        <w:numPr>
          <w:ilvl w:val="0"/>
          <w:numId w:val="6"/>
        </w:numPr>
        <w:ind w:leftChars="0"/>
        <w:rPr>
          <w:rFonts w:ascii="Cambria" w:hAnsi="Cambria"/>
          <w:sz w:val="24"/>
        </w:rPr>
      </w:pPr>
      <w:r>
        <w:rPr>
          <w:rFonts w:ascii="Cambria" w:hAnsi="Cambria"/>
          <w:sz w:val="24"/>
        </w:rPr>
        <w:t xml:space="preserve">Note that ‘show’ is very common when explaining tables and figures. </w:t>
      </w:r>
    </w:p>
    <w:p w:rsidR="00411893" w:rsidRDefault="00411893" w:rsidP="002569AB">
      <w:pPr>
        <w:pStyle w:val="ListParagraph"/>
        <w:numPr>
          <w:ilvl w:val="0"/>
          <w:numId w:val="6"/>
        </w:numPr>
        <w:ind w:leftChars="0"/>
        <w:rPr>
          <w:rFonts w:ascii="Cambria" w:hAnsi="Cambria"/>
          <w:sz w:val="24"/>
        </w:rPr>
      </w:pPr>
      <w:r>
        <w:rPr>
          <w:rFonts w:ascii="Cambria" w:hAnsi="Cambria"/>
          <w:sz w:val="24"/>
        </w:rPr>
        <w:t xml:space="preserve">In my own work, I prefer sans serif font for figures (see dissertation). Fonts such as Calibri provide stronger text that is easier to see than when done with serif fonts such as Times New Roman. </w:t>
      </w:r>
    </w:p>
    <w:p w:rsidR="00196685" w:rsidRDefault="00196685" w:rsidP="00196685">
      <w:pPr>
        <w:rPr>
          <w:rFonts w:ascii="Cambria" w:hAnsi="Cambria"/>
          <w:sz w:val="24"/>
        </w:rPr>
      </w:pPr>
    </w:p>
    <w:p w:rsidR="00196685" w:rsidRPr="00196685" w:rsidRDefault="00196685" w:rsidP="00DE4EAF">
      <w:pPr>
        <w:ind w:left="567" w:hanging="567"/>
        <w:rPr>
          <w:rFonts w:ascii="Cambria" w:hAnsi="Cambria"/>
          <w:sz w:val="24"/>
        </w:rPr>
      </w:pPr>
      <w:proofErr w:type="spellStart"/>
      <w:proofErr w:type="gramStart"/>
      <w:r>
        <w:rPr>
          <w:rFonts w:ascii="Cambria" w:hAnsi="Cambria"/>
          <w:sz w:val="24"/>
        </w:rPr>
        <w:t>Wainer</w:t>
      </w:r>
      <w:proofErr w:type="spellEnd"/>
      <w:r w:rsidR="00DE4EAF">
        <w:rPr>
          <w:rFonts w:ascii="Cambria" w:hAnsi="Cambria"/>
          <w:sz w:val="24"/>
        </w:rPr>
        <w:t>, H. (1992).</w:t>
      </w:r>
      <w:proofErr w:type="gramEnd"/>
      <w:r w:rsidR="00DE4EAF">
        <w:rPr>
          <w:rFonts w:ascii="Cambria" w:hAnsi="Cambria"/>
          <w:sz w:val="24"/>
        </w:rPr>
        <w:t xml:space="preserve"> </w:t>
      </w:r>
      <w:proofErr w:type="gramStart"/>
      <w:r w:rsidR="00DE4EAF">
        <w:rPr>
          <w:rFonts w:ascii="Cambria" w:hAnsi="Cambria"/>
          <w:sz w:val="24"/>
        </w:rPr>
        <w:t>Understanding graphs and tables.</w:t>
      </w:r>
      <w:proofErr w:type="gramEnd"/>
      <w:r w:rsidR="00DE4EAF">
        <w:rPr>
          <w:rFonts w:ascii="Cambria" w:hAnsi="Cambria"/>
          <w:sz w:val="24"/>
        </w:rPr>
        <w:t xml:space="preserve"> </w:t>
      </w:r>
      <w:r w:rsidR="00DE4EAF" w:rsidRPr="00DE4EAF">
        <w:rPr>
          <w:rFonts w:ascii="Cambria" w:hAnsi="Cambria"/>
          <w:i/>
          <w:sz w:val="24"/>
        </w:rPr>
        <w:t>Educational Researcher, 21</w:t>
      </w:r>
      <w:r w:rsidR="00DE4EAF">
        <w:rPr>
          <w:rFonts w:ascii="Cambria" w:hAnsi="Cambria"/>
          <w:sz w:val="24"/>
        </w:rPr>
        <w:t xml:space="preserve">(1), 14-23. </w:t>
      </w:r>
      <w:r>
        <w:rPr>
          <w:rFonts w:ascii="Cambria" w:hAnsi="Cambria"/>
          <w:sz w:val="24"/>
        </w:rPr>
        <w:t xml:space="preserve"> </w:t>
      </w:r>
    </w:p>
    <w:p w:rsidR="00411893" w:rsidRDefault="00411893" w:rsidP="00411893">
      <w:pPr>
        <w:rPr>
          <w:rFonts w:ascii="Cambria" w:hAnsi="Cambria"/>
          <w:sz w:val="24"/>
        </w:rPr>
      </w:pPr>
    </w:p>
    <w:p w:rsidR="00411893" w:rsidRDefault="00411893" w:rsidP="00411893">
      <w:pPr>
        <w:rPr>
          <w:rFonts w:ascii="Cambria" w:hAnsi="Cambria"/>
          <w:sz w:val="24"/>
        </w:rPr>
      </w:pPr>
      <w:r>
        <w:rPr>
          <w:rFonts w:ascii="Cambria" w:hAnsi="Cambria"/>
          <w:sz w:val="24"/>
        </w:rPr>
        <w:t>Comments:</w:t>
      </w:r>
    </w:p>
    <w:p w:rsidR="00411893" w:rsidRDefault="00411893" w:rsidP="00411893">
      <w:pPr>
        <w:pStyle w:val="ListParagraph"/>
        <w:numPr>
          <w:ilvl w:val="0"/>
          <w:numId w:val="9"/>
        </w:numPr>
        <w:ind w:leftChars="0"/>
        <w:rPr>
          <w:rFonts w:ascii="Cambria" w:hAnsi="Cambria"/>
          <w:sz w:val="24"/>
        </w:rPr>
      </w:pPr>
      <w:r>
        <w:rPr>
          <w:rFonts w:ascii="Cambria" w:hAnsi="Cambria"/>
          <w:sz w:val="24"/>
        </w:rPr>
        <w:t xml:space="preserve">Magnify Figure 2 and explain. </w:t>
      </w:r>
    </w:p>
    <w:p w:rsidR="00411893" w:rsidRDefault="00411893" w:rsidP="00411893">
      <w:pPr>
        <w:pStyle w:val="ListParagraph"/>
        <w:numPr>
          <w:ilvl w:val="0"/>
          <w:numId w:val="9"/>
        </w:numPr>
        <w:ind w:leftChars="0"/>
        <w:rPr>
          <w:rFonts w:ascii="Cambria" w:hAnsi="Cambria"/>
          <w:sz w:val="24"/>
        </w:rPr>
      </w:pPr>
      <w:r>
        <w:rPr>
          <w:rFonts w:ascii="Cambria" w:hAnsi="Cambria"/>
          <w:sz w:val="24"/>
        </w:rPr>
        <w:t xml:space="preserve">Explain Figure 3. </w:t>
      </w:r>
    </w:p>
    <w:p w:rsidR="00411893" w:rsidRDefault="00411893" w:rsidP="00411893">
      <w:pPr>
        <w:pStyle w:val="ListParagraph"/>
        <w:numPr>
          <w:ilvl w:val="0"/>
          <w:numId w:val="9"/>
        </w:numPr>
        <w:ind w:leftChars="0"/>
        <w:rPr>
          <w:rFonts w:ascii="Cambria" w:hAnsi="Cambria"/>
          <w:sz w:val="24"/>
        </w:rPr>
      </w:pPr>
      <w:r>
        <w:rPr>
          <w:rFonts w:ascii="Cambria" w:hAnsi="Cambria"/>
          <w:sz w:val="24"/>
        </w:rPr>
        <w:lastRenderedPageBreak/>
        <w:t xml:space="preserve">Walk through Figures 4 and 5; note how trends shown more clearly in latter. </w:t>
      </w:r>
    </w:p>
    <w:p w:rsidR="00411893" w:rsidRDefault="00411893" w:rsidP="00411893">
      <w:pPr>
        <w:pStyle w:val="ListParagraph"/>
        <w:numPr>
          <w:ilvl w:val="0"/>
          <w:numId w:val="9"/>
        </w:numPr>
        <w:ind w:leftChars="0"/>
        <w:rPr>
          <w:rFonts w:ascii="Cambria" w:hAnsi="Cambria"/>
          <w:sz w:val="24"/>
        </w:rPr>
      </w:pPr>
      <w:r>
        <w:rPr>
          <w:rFonts w:ascii="Cambria" w:hAnsi="Cambria"/>
          <w:sz w:val="24"/>
        </w:rPr>
        <w:t xml:space="preserve">Danger of ‘double y-axis figures’ – avoid. </w:t>
      </w:r>
    </w:p>
    <w:p w:rsidR="00411893" w:rsidRDefault="00411893" w:rsidP="00411893">
      <w:pPr>
        <w:pStyle w:val="ListParagraph"/>
        <w:numPr>
          <w:ilvl w:val="0"/>
          <w:numId w:val="9"/>
        </w:numPr>
        <w:ind w:leftChars="0"/>
        <w:rPr>
          <w:rFonts w:ascii="Cambria" w:hAnsi="Cambria"/>
          <w:sz w:val="24"/>
        </w:rPr>
      </w:pPr>
      <w:r>
        <w:rPr>
          <w:rFonts w:ascii="Cambria" w:hAnsi="Cambria"/>
          <w:sz w:val="24"/>
        </w:rPr>
        <w:t xml:space="preserve">Cleaning up tables from Table 1 through Table 5 … </w:t>
      </w:r>
    </w:p>
    <w:p w:rsidR="00411893" w:rsidRDefault="00411893" w:rsidP="00411893">
      <w:pPr>
        <w:pStyle w:val="ListParagraph"/>
        <w:numPr>
          <w:ilvl w:val="0"/>
          <w:numId w:val="10"/>
        </w:numPr>
        <w:ind w:leftChars="0"/>
        <w:rPr>
          <w:rFonts w:ascii="Cambria" w:hAnsi="Cambria"/>
          <w:sz w:val="24"/>
        </w:rPr>
      </w:pPr>
      <w:r>
        <w:rPr>
          <w:rFonts w:ascii="Cambria" w:hAnsi="Cambria"/>
          <w:sz w:val="24"/>
        </w:rPr>
        <w:t>Lose vertical lines (mostly), extra columns, decimal points</w:t>
      </w:r>
    </w:p>
    <w:p w:rsidR="00411893" w:rsidRDefault="00411893" w:rsidP="00411893">
      <w:pPr>
        <w:pStyle w:val="ListParagraph"/>
        <w:numPr>
          <w:ilvl w:val="0"/>
          <w:numId w:val="10"/>
        </w:numPr>
        <w:ind w:leftChars="0"/>
        <w:rPr>
          <w:rFonts w:ascii="Cambria" w:hAnsi="Cambria"/>
          <w:sz w:val="24"/>
        </w:rPr>
      </w:pPr>
      <w:r>
        <w:rPr>
          <w:rFonts w:ascii="Cambria" w:hAnsi="Cambria"/>
          <w:sz w:val="24"/>
        </w:rPr>
        <w:t>Note that all tables are not APA-compliant.</w:t>
      </w:r>
    </w:p>
    <w:p w:rsidR="00411893" w:rsidRDefault="00411893" w:rsidP="00411893">
      <w:pPr>
        <w:pStyle w:val="ListParagraph"/>
        <w:numPr>
          <w:ilvl w:val="0"/>
          <w:numId w:val="10"/>
        </w:numPr>
        <w:ind w:leftChars="0"/>
        <w:rPr>
          <w:rFonts w:ascii="Cambria" w:hAnsi="Cambria"/>
          <w:sz w:val="24"/>
        </w:rPr>
      </w:pPr>
      <w:r>
        <w:rPr>
          <w:rFonts w:ascii="Cambria" w:hAnsi="Cambria"/>
          <w:sz w:val="24"/>
        </w:rPr>
        <w:t>Note that totals do not match sums (see Austria and Canada).</w:t>
      </w:r>
    </w:p>
    <w:p w:rsidR="00411893" w:rsidRPr="00411893" w:rsidRDefault="00411893" w:rsidP="00411893">
      <w:pPr>
        <w:pStyle w:val="ListParagraph"/>
        <w:numPr>
          <w:ilvl w:val="0"/>
          <w:numId w:val="10"/>
        </w:numPr>
        <w:ind w:leftChars="0"/>
        <w:rPr>
          <w:rFonts w:ascii="Cambria" w:hAnsi="Cambria"/>
          <w:sz w:val="24"/>
        </w:rPr>
      </w:pPr>
      <w:r>
        <w:rPr>
          <w:rFonts w:ascii="Cambria" w:hAnsi="Cambria"/>
          <w:sz w:val="24"/>
        </w:rPr>
        <w:t>Use of boxes, boldface, italics, underlines for emphasis</w:t>
      </w:r>
    </w:p>
    <w:p w:rsidR="006F07A6" w:rsidRDefault="006F07A6" w:rsidP="006F07A6">
      <w:pPr>
        <w:rPr>
          <w:rFonts w:ascii="Cambria" w:hAnsi="Cambria"/>
          <w:sz w:val="24"/>
        </w:rPr>
      </w:pPr>
    </w:p>
    <w:p w:rsidR="006F07A6" w:rsidRPr="006F07A6" w:rsidRDefault="006F07A6" w:rsidP="006F07A6">
      <w:pPr>
        <w:rPr>
          <w:rFonts w:ascii="Cambria" w:hAnsi="Cambria"/>
          <w:sz w:val="24"/>
        </w:rPr>
      </w:pPr>
      <w:bookmarkStart w:id="0" w:name="_GoBack"/>
      <w:bookmarkEnd w:id="0"/>
    </w:p>
    <w:p w:rsidR="006F07A6" w:rsidRDefault="006F07A6" w:rsidP="007A1ECD">
      <w:pPr>
        <w:rPr>
          <w:rFonts w:ascii="Cambria" w:hAnsi="Cambria"/>
          <w:sz w:val="24"/>
        </w:rPr>
      </w:pPr>
    </w:p>
    <w:p w:rsidR="001A46C9" w:rsidRDefault="001A46C9" w:rsidP="007A1ECD">
      <w:pPr>
        <w:rPr>
          <w:rFonts w:ascii="Cambria" w:hAnsi="Cambria"/>
          <w:sz w:val="24"/>
        </w:rPr>
      </w:pPr>
    </w:p>
    <w:p w:rsidR="001A46C9" w:rsidRDefault="001A46C9" w:rsidP="007A1ECD">
      <w:pPr>
        <w:rPr>
          <w:rFonts w:ascii="Cambria" w:hAnsi="Cambria"/>
          <w:sz w:val="24"/>
        </w:rPr>
      </w:pPr>
    </w:p>
    <w:p w:rsidR="008B42AE" w:rsidRDefault="008B42AE">
      <w:pPr>
        <w:rPr>
          <w:rFonts w:ascii="Cambria" w:hAnsi="Cambria"/>
          <w:sz w:val="24"/>
        </w:rPr>
      </w:pPr>
    </w:p>
    <w:sectPr w:rsidR="008B42AE" w:rsidSect="003E1C4D">
      <w:type w:val="continuous"/>
      <w:pgSz w:w="12240" w:h="15840"/>
      <w:pgMar w:top="1985"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DD3" w:rsidRDefault="00042DD3" w:rsidP="00042DD3">
      <w:pPr>
        <w:spacing w:after="0" w:line="240" w:lineRule="auto"/>
      </w:pPr>
      <w:r>
        <w:separator/>
      </w:r>
    </w:p>
  </w:endnote>
  <w:endnote w:type="continuationSeparator" w:id="0">
    <w:p w:rsidR="00042DD3" w:rsidRDefault="00042DD3" w:rsidP="00042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DD3" w:rsidRDefault="00042DD3" w:rsidP="00042DD3">
      <w:pPr>
        <w:spacing w:after="0" w:line="240" w:lineRule="auto"/>
      </w:pPr>
      <w:r>
        <w:separator/>
      </w:r>
    </w:p>
  </w:footnote>
  <w:footnote w:type="continuationSeparator" w:id="0">
    <w:p w:rsidR="00042DD3" w:rsidRDefault="00042DD3" w:rsidP="00042D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B767F"/>
    <w:multiLevelType w:val="hybridMultilevel"/>
    <w:tmpl w:val="EB166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76561"/>
    <w:multiLevelType w:val="hybridMultilevel"/>
    <w:tmpl w:val="26420E72"/>
    <w:lvl w:ilvl="0" w:tplc="36886D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208037F"/>
    <w:multiLevelType w:val="hybridMultilevel"/>
    <w:tmpl w:val="0F5EE420"/>
    <w:lvl w:ilvl="0" w:tplc="BDB2C556">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1C11555"/>
    <w:multiLevelType w:val="hybridMultilevel"/>
    <w:tmpl w:val="9522D7B2"/>
    <w:lvl w:ilvl="0" w:tplc="0BD08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6B81F38"/>
    <w:multiLevelType w:val="hybridMultilevel"/>
    <w:tmpl w:val="E8CA24A6"/>
    <w:lvl w:ilvl="0" w:tplc="A3B28D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6A3D30"/>
    <w:multiLevelType w:val="hybridMultilevel"/>
    <w:tmpl w:val="3DC0568A"/>
    <w:lvl w:ilvl="0" w:tplc="BC660D66">
      <w:start w:val="3"/>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DE6957"/>
    <w:multiLevelType w:val="hybridMultilevel"/>
    <w:tmpl w:val="76286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1F6841"/>
    <w:multiLevelType w:val="hybridMultilevel"/>
    <w:tmpl w:val="968E2C8C"/>
    <w:lvl w:ilvl="0" w:tplc="7A94F9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03C19D8"/>
    <w:multiLevelType w:val="hybridMultilevel"/>
    <w:tmpl w:val="7E12D6DA"/>
    <w:lvl w:ilvl="0" w:tplc="364C7706">
      <w:start w:val="1"/>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6B8459A"/>
    <w:multiLevelType w:val="hybridMultilevel"/>
    <w:tmpl w:val="E43C5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0"/>
  </w:num>
  <w:num w:numId="5">
    <w:abstractNumId w:val="5"/>
  </w:num>
  <w:num w:numId="6">
    <w:abstractNumId w:val="3"/>
  </w:num>
  <w:num w:numId="7">
    <w:abstractNumId w:val="8"/>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bordersDoNotSurroundHeader/>
  <w:bordersDoNotSurroundFooter/>
  <w:proofState w:spelling="clean" w:grammar="clean"/>
  <w:defaultTabStop w:val="719"/>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F41"/>
    <w:rsid w:val="00002709"/>
    <w:rsid w:val="00002AE8"/>
    <w:rsid w:val="000103DA"/>
    <w:rsid w:val="0001282E"/>
    <w:rsid w:val="00012CB1"/>
    <w:rsid w:val="00015A7D"/>
    <w:rsid w:val="00016932"/>
    <w:rsid w:val="00022C5A"/>
    <w:rsid w:val="0002361D"/>
    <w:rsid w:val="00025665"/>
    <w:rsid w:val="00032F41"/>
    <w:rsid w:val="00042DD3"/>
    <w:rsid w:val="00051DD0"/>
    <w:rsid w:val="000804FA"/>
    <w:rsid w:val="00094E70"/>
    <w:rsid w:val="0009589B"/>
    <w:rsid w:val="000A69C5"/>
    <w:rsid w:val="000B5C23"/>
    <w:rsid w:val="000B718D"/>
    <w:rsid w:val="000C176E"/>
    <w:rsid w:val="000D7BBB"/>
    <w:rsid w:val="000E203D"/>
    <w:rsid w:val="000E39D3"/>
    <w:rsid w:val="000E3C7F"/>
    <w:rsid w:val="000E43CA"/>
    <w:rsid w:val="000F4A61"/>
    <w:rsid w:val="000F564D"/>
    <w:rsid w:val="000F6BEF"/>
    <w:rsid w:val="00102053"/>
    <w:rsid w:val="00102687"/>
    <w:rsid w:val="001069AC"/>
    <w:rsid w:val="00121DC2"/>
    <w:rsid w:val="001278F3"/>
    <w:rsid w:val="00133276"/>
    <w:rsid w:val="00137705"/>
    <w:rsid w:val="00143745"/>
    <w:rsid w:val="0016531A"/>
    <w:rsid w:val="00167F5F"/>
    <w:rsid w:val="00172919"/>
    <w:rsid w:val="001730CE"/>
    <w:rsid w:val="00187B2D"/>
    <w:rsid w:val="00190630"/>
    <w:rsid w:val="00196685"/>
    <w:rsid w:val="00196E97"/>
    <w:rsid w:val="001A0D8B"/>
    <w:rsid w:val="001A146F"/>
    <w:rsid w:val="001A46C9"/>
    <w:rsid w:val="001B14CB"/>
    <w:rsid w:val="001B3356"/>
    <w:rsid w:val="001B46C0"/>
    <w:rsid w:val="001B5F60"/>
    <w:rsid w:val="001E4BF6"/>
    <w:rsid w:val="001E5822"/>
    <w:rsid w:val="001F00B2"/>
    <w:rsid w:val="001F0FE2"/>
    <w:rsid w:val="001F4373"/>
    <w:rsid w:val="001F4C3A"/>
    <w:rsid w:val="0020211D"/>
    <w:rsid w:val="00210FE1"/>
    <w:rsid w:val="002145F9"/>
    <w:rsid w:val="00214DF4"/>
    <w:rsid w:val="002240DC"/>
    <w:rsid w:val="002300F7"/>
    <w:rsid w:val="0023043C"/>
    <w:rsid w:val="00232D90"/>
    <w:rsid w:val="002456F6"/>
    <w:rsid w:val="0025121F"/>
    <w:rsid w:val="00253CD5"/>
    <w:rsid w:val="002569AB"/>
    <w:rsid w:val="00265D26"/>
    <w:rsid w:val="002701E3"/>
    <w:rsid w:val="00272368"/>
    <w:rsid w:val="002771A3"/>
    <w:rsid w:val="0028576E"/>
    <w:rsid w:val="002868D6"/>
    <w:rsid w:val="00292236"/>
    <w:rsid w:val="00292A51"/>
    <w:rsid w:val="002B201E"/>
    <w:rsid w:val="002B753A"/>
    <w:rsid w:val="002C7BFF"/>
    <w:rsid w:val="002D2830"/>
    <w:rsid w:val="002D39D0"/>
    <w:rsid w:val="002D4597"/>
    <w:rsid w:val="002D48B9"/>
    <w:rsid w:val="002E0042"/>
    <w:rsid w:val="002E7EEA"/>
    <w:rsid w:val="002F4DE0"/>
    <w:rsid w:val="002F587D"/>
    <w:rsid w:val="00301F4B"/>
    <w:rsid w:val="003075AF"/>
    <w:rsid w:val="00307D37"/>
    <w:rsid w:val="00312726"/>
    <w:rsid w:val="00323868"/>
    <w:rsid w:val="00331E66"/>
    <w:rsid w:val="00332E9B"/>
    <w:rsid w:val="00334763"/>
    <w:rsid w:val="00344845"/>
    <w:rsid w:val="00346C1F"/>
    <w:rsid w:val="003471B0"/>
    <w:rsid w:val="0036653C"/>
    <w:rsid w:val="0037217B"/>
    <w:rsid w:val="003A6061"/>
    <w:rsid w:val="003E19A1"/>
    <w:rsid w:val="003E1C4D"/>
    <w:rsid w:val="003F2F33"/>
    <w:rsid w:val="003F636C"/>
    <w:rsid w:val="00403E08"/>
    <w:rsid w:val="00410709"/>
    <w:rsid w:val="00411893"/>
    <w:rsid w:val="00422B9A"/>
    <w:rsid w:val="00430660"/>
    <w:rsid w:val="00432524"/>
    <w:rsid w:val="00434831"/>
    <w:rsid w:val="004349B1"/>
    <w:rsid w:val="00440DC5"/>
    <w:rsid w:val="00440EB4"/>
    <w:rsid w:val="0044273E"/>
    <w:rsid w:val="00446311"/>
    <w:rsid w:val="00452D63"/>
    <w:rsid w:val="00454622"/>
    <w:rsid w:val="004575AF"/>
    <w:rsid w:val="00464FE2"/>
    <w:rsid w:val="0046503E"/>
    <w:rsid w:val="004709F7"/>
    <w:rsid w:val="00472CB3"/>
    <w:rsid w:val="00475402"/>
    <w:rsid w:val="00481368"/>
    <w:rsid w:val="004838AD"/>
    <w:rsid w:val="00487B3C"/>
    <w:rsid w:val="004921AB"/>
    <w:rsid w:val="004D1991"/>
    <w:rsid w:val="004D3797"/>
    <w:rsid w:val="004E34E8"/>
    <w:rsid w:val="004F5DC1"/>
    <w:rsid w:val="0050091F"/>
    <w:rsid w:val="0050206A"/>
    <w:rsid w:val="00505FC3"/>
    <w:rsid w:val="00511EC0"/>
    <w:rsid w:val="00544BC2"/>
    <w:rsid w:val="005521BE"/>
    <w:rsid w:val="0055289A"/>
    <w:rsid w:val="00571333"/>
    <w:rsid w:val="0059087C"/>
    <w:rsid w:val="00590A20"/>
    <w:rsid w:val="00593D53"/>
    <w:rsid w:val="00595595"/>
    <w:rsid w:val="00596A16"/>
    <w:rsid w:val="005A37F2"/>
    <w:rsid w:val="005A46F2"/>
    <w:rsid w:val="005A75EF"/>
    <w:rsid w:val="005B16BB"/>
    <w:rsid w:val="005B231F"/>
    <w:rsid w:val="005B4554"/>
    <w:rsid w:val="005D0807"/>
    <w:rsid w:val="005D12F9"/>
    <w:rsid w:val="005D371F"/>
    <w:rsid w:val="005F3A21"/>
    <w:rsid w:val="006021E7"/>
    <w:rsid w:val="0060346C"/>
    <w:rsid w:val="00604F39"/>
    <w:rsid w:val="006120D3"/>
    <w:rsid w:val="00635389"/>
    <w:rsid w:val="00645193"/>
    <w:rsid w:val="00647304"/>
    <w:rsid w:val="0065123D"/>
    <w:rsid w:val="0065295C"/>
    <w:rsid w:val="0065373A"/>
    <w:rsid w:val="00656780"/>
    <w:rsid w:val="006600DD"/>
    <w:rsid w:val="0066110A"/>
    <w:rsid w:val="00664E65"/>
    <w:rsid w:val="0067051D"/>
    <w:rsid w:val="006757B4"/>
    <w:rsid w:val="00681C66"/>
    <w:rsid w:val="00681C6B"/>
    <w:rsid w:val="0068747B"/>
    <w:rsid w:val="006B13AD"/>
    <w:rsid w:val="006B78A9"/>
    <w:rsid w:val="006C6CAF"/>
    <w:rsid w:val="006D31BD"/>
    <w:rsid w:val="006E37E2"/>
    <w:rsid w:val="006E6BE2"/>
    <w:rsid w:val="006E6C9D"/>
    <w:rsid w:val="006F07A6"/>
    <w:rsid w:val="006F0B58"/>
    <w:rsid w:val="007014A5"/>
    <w:rsid w:val="00704B42"/>
    <w:rsid w:val="00714F30"/>
    <w:rsid w:val="00715BE4"/>
    <w:rsid w:val="00717955"/>
    <w:rsid w:val="00720382"/>
    <w:rsid w:val="00740CAF"/>
    <w:rsid w:val="007433D3"/>
    <w:rsid w:val="00744494"/>
    <w:rsid w:val="00745F0F"/>
    <w:rsid w:val="00756045"/>
    <w:rsid w:val="0076224E"/>
    <w:rsid w:val="00771375"/>
    <w:rsid w:val="0077266A"/>
    <w:rsid w:val="00776B58"/>
    <w:rsid w:val="0079593D"/>
    <w:rsid w:val="007979B2"/>
    <w:rsid w:val="007A1ECD"/>
    <w:rsid w:val="007B3B7D"/>
    <w:rsid w:val="007E560F"/>
    <w:rsid w:val="007F1D5B"/>
    <w:rsid w:val="007F3067"/>
    <w:rsid w:val="007F36AF"/>
    <w:rsid w:val="00800B3D"/>
    <w:rsid w:val="0080516D"/>
    <w:rsid w:val="0080613F"/>
    <w:rsid w:val="00832DF8"/>
    <w:rsid w:val="0086007E"/>
    <w:rsid w:val="00861796"/>
    <w:rsid w:val="00867CEB"/>
    <w:rsid w:val="00880FFB"/>
    <w:rsid w:val="00887229"/>
    <w:rsid w:val="008A1992"/>
    <w:rsid w:val="008A597B"/>
    <w:rsid w:val="008B1EEF"/>
    <w:rsid w:val="008B42AE"/>
    <w:rsid w:val="008C5B26"/>
    <w:rsid w:val="008C5DA4"/>
    <w:rsid w:val="008D60F9"/>
    <w:rsid w:val="008E30BE"/>
    <w:rsid w:val="008F1F83"/>
    <w:rsid w:val="008F5997"/>
    <w:rsid w:val="009109A5"/>
    <w:rsid w:val="009337AF"/>
    <w:rsid w:val="00940667"/>
    <w:rsid w:val="009420A9"/>
    <w:rsid w:val="0094573E"/>
    <w:rsid w:val="00947995"/>
    <w:rsid w:val="00973FE5"/>
    <w:rsid w:val="009852BA"/>
    <w:rsid w:val="00996CC1"/>
    <w:rsid w:val="009A37E3"/>
    <w:rsid w:val="009B79F9"/>
    <w:rsid w:val="009C289A"/>
    <w:rsid w:val="009C3DF2"/>
    <w:rsid w:val="009C65A3"/>
    <w:rsid w:val="009C6F15"/>
    <w:rsid w:val="009D25F2"/>
    <w:rsid w:val="009F770D"/>
    <w:rsid w:val="00A10989"/>
    <w:rsid w:val="00A16997"/>
    <w:rsid w:val="00A279BA"/>
    <w:rsid w:val="00A328DB"/>
    <w:rsid w:val="00A433A1"/>
    <w:rsid w:val="00A43E08"/>
    <w:rsid w:val="00A60A3F"/>
    <w:rsid w:val="00A62A72"/>
    <w:rsid w:val="00A72D3D"/>
    <w:rsid w:val="00A81605"/>
    <w:rsid w:val="00A81DAD"/>
    <w:rsid w:val="00A83359"/>
    <w:rsid w:val="00A83BF3"/>
    <w:rsid w:val="00A91FDF"/>
    <w:rsid w:val="00A97393"/>
    <w:rsid w:val="00AA54EB"/>
    <w:rsid w:val="00AA6773"/>
    <w:rsid w:val="00AB6F2D"/>
    <w:rsid w:val="00AE1113"/>
    <w:rsid w:val="00AE3D19"/>
    <w:rsid w:val="00AE6157"/>
    <w:rsid w:val="00AF7F6A"/>
    <w:rsid w:val="00B05C36"/>
    <w:rsid w:val="00B063F2"/>
    <w:rsid w:val="00B117BC"/>
    <w:rsid w:val="00B13938"/>
    <w:rsid w:val="00B17CE0"/>
    <w:rsid w:val="00B265F3"/>
    <w:rsid w:val="00B40CEE"/>
    <w:rsid w:val="00B40FEF"/>
    <w:rsid w:val="00B44FD6"/>
    <w:rsid w:val="00B51C64"/>
    <w:rsid w:val="00B54049"/>
    <w:rsid w:val="00B57405"/>
    <w:rsid w:val="00B7206D"/>
    <w:rsid w:val="00B7557B"/>
    <w:rsid w:val="00B820B5"/>
    <w:rsid w:val="00B82F57"/>
    <w:rsid w:val="00B83184"/>
    <w:rsid w:val="00B8446A"/>
    <w:rsid w:val="00B91C7F"/>
    <w:rsid w:val="00B9639A"/>
    <w:rsid w:val="00BA08E5"/>
    <w:rsid w:val="00BD2DA7"/>
    <w:rsid w:val="00BD4734"/>
    <w:rsid w:val="00BE2041"/>
    <w:rsid w:val="00BE2FCC"/>
    <w:rsid w:val="00BE62DF"/>
    <w:rsid w:val="00C1454B"/>
    <w:rsid w:val="00C22C7A"/>
    <w:rsid w:val="00C24524"/>
    <w:rsid w:val="00C271C3"/>
    <w:rsid w:val="00C51F39"/>
    <w:rsid w:val="00C52A02"/>
    <w:rsid w:val="00C728CE"/>
    <w:rsid w:val="00C804C5"/>
    <w:rsid w:val="00C909E3"/>
    <w:rsid w:val="00C917AD"/>
    <w:rsid w:val="00CA0ED5"/>
    <w:rsid w:val="00CA6537"/>
    <w:rsid w:val="00CB7706"/>
    <w:rsid w:val="00CC5136"/>
    <w:rsid w:val="00CC53F8"/>
    <w:rsid w:val="00CD402D"/>
    <w:rsid w:val="00CD508A"/>
    <w:rsid w:val="00CD628B"/>
    <w:rsid w:val="00CD6E6C"/>
    <w:rsid w:val="00CF006E"/>
    <w:rsid w:val="00D12781"/>
    <w:rsid w:val="00D12B5D"/>
    <w:rsid w:val="00D305A7"/>
    <w:rsid w:val="00D36B28"/>
    <w:rsid w:val="00D45B98"/>
    <w:rsid w:val="00D45C39"/>
    <w:rsid w:val="00D556BF"/>
    <w:rsid w:val="00D70FC1"/>
    <w:rsid w:val="00D87958"/>
    <w:rsid w:val="00D9362B"/>
    <w:rsid w:val="00D95AAC"/>
    <w:rsid w:val="00DA1BBD"/>
    <w:rsid w:val="00DC5589"/>
    <w:rsid w:val="00DC5F2E"/>
    <w:rsid w:val="00DD3128"/>
    <w:rsid w:val="00DE1EBE"/>
    <w:rsid w:val="00DE4EAF"/>
    <w:rsid w:val="00DF2582"/>
    <w:rsid w:val="00DF284F"/>
    <w:rsid w:val="00DF2C64"/>
    <w:rsid w:val="00E03275"/>
    <w:rsid w:val="00E069AF"/>
    <w:rsid w:val="00E1076E"/>
    <w:rsid w:val="00E12B8F"/>
    <w:rsid w:val="00E178C5"/>
    <w:rsid w:val="00E31EA2"/>
    <w:rsid w:val="00E32958"/>
    <w:rsid w:val="00E3702F"/>
    <w:rsid w:val="00E41AD2"/>
    <w:rsid w:val="00E53FD0"/>
    <w:rsid w:val="00E551AC"/>
    <w:rsid w:val="00E555C6"/>
    <w:rsid w:val="00E56174"/>
    <w:rsid w:val="00E60680"/>
    <w:rsid w:val="00E66B57"/>
    <w:rsid w:val="00E70369"/>
    <w:rsid w:val="00E7751D"/>
    <w:rsid w:val="00E87840"/>
    <w:rsid w:val="00E90B73"/>
    <w:rsid w:val="00E94221"/>
    <w:rsid w:val="00E96ECE"/>
    <w:rsid w:val="00EA0413"/>
    <w:rsid w:val="00EA2351"/>
    <w:rsid w:val="00EB65BC"/>
    <w:rsid w:val="00ED5A3D"/>
    <w:rsid w:val="00EE5D2D"/>
    <w:rsid w:val="00EF0952"/>
    <w:rsid w:val="00EF2530"/>
    <w:rsid w:val="00EF5697"/>
    <w:rsid w:val="00F0570D"/>
    <w:rsid w:val="00F30B09"/>
    <w:rsid w:val="00F317AF"/>
    <w:rsid w:val="00F31B4B"/>
    <w:rsid w:val="00F379E3"/>
    <w:rsid w:val="00F44C2C"/>
    <w:rsid w:val="00F501A3"/>
    <w:rsid w:val="00F51E73"/>
    <w:rsid w:val="00F65CA8"/>
    <w:rsid w:val="00F72509"/>
    <w:rsid w:val="00F72B9B"/>
    <w:rsid w:val="00F73C95"/>
    <w:rsid w:val="00F76662"/>
    <w:rsid w:val="00F83424"/>
    <w:rsid w:val="00FA08CF"/>
    <w:rsid w:val="00FA1A52"/>
    <w:rsid w:val="00FA1B2C"/>
    <w:rsid w:val="00FA7A83"/>
    <w:rsid w:val="00FB40DE"/>
    <w:rsid w:val="00FC1768"/>
    <w:rsid w:val="00FC2567"/>
    <w:rsid w:val="00FC6C8F"/>
    <w:rsid w:val="00FE7B1A"/>
    <w:rsid w:val="00FF121A"/>
    <w:rsid w:val="00FF12B5"/>
    <w:rsid w:val="00FF4DFB"/>
    <w:rsid w:val="00FF6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F41"/>
    <w:rPr>
      <w:rFonts w:ascii="Tahoma" w:hAnsi="Tahoma" w:cs="Tahoma"/>
      <w:sz w:val="16"/>
      <w:szCs w:val="16"/>
    </w:rPr>
  </w:style>
  <w:style w:type="character" w:customStyle="1" w:styleId="apple-converted-space">
    <w:name w:val="apple-converted-space"/>
    <w:basedOn w:val="DefaultParagraphFont"/>
    <w:rsid w:val="00032F41"/>
  </w:style>
  <w:style w:type="character" w:styleId="Hyperlink">
    <w:name w:val="Hyperlink"/>
    <w:basedOn w:val="DefaultParagraphFont"/>
    <w:uiPriority w:val="99"/>
    <w:unhideWhenUsed/>
    <w:rsid w:val="00032F41"/>
    <w:rPr>
      <w:color w:val="0000FF"/>
      <w:u w:val="single"/>
    </w:rPr>
  </w:style>
  <w:style w:type="character" w:styleId="CommentReference">
    <w:name w:val="annotation reference"/>
    <w:basedOn w:val="DefaultParagraphFont"/>
    <w:uiPriority w:val="99"/>
    <w:semiHidden/>
    <w:unhideWhenUsed/>
    <w:rsid w:val="00ED5A3D"/>
    <w:rPr>
      <w:sz w:val="16"/>
      <w:szCs w:val="16"/>
    </w:rPr>
  </w:style>
  <w:style w:type="paragraph" w:styleId="CommentText">
    <w:name w:val="annotation text"/>
    <w:basedOn w:val="Normal"/>
    <w:link w:val="CommentTextChar"/>
    <w:uiPriority w:val="99"/>
    <w:semiHidden/>
    <w:unhideWhenUsed/>
    <w:rsid w:val="00ED5A3D"/>
    <w:pPr>
      <w:spacing w:line="240" w:lineRule="auto"/>
    </w:pPr>
    <w:rPr>
      <w:sz w:val="20"/>
      <w:szCs w:val="20"/>
    </w:rPr>
  </w:style>
  <w:style w:type="character" w:customStyle="1" w:styleId="CommentTextChar">
    <w:name w:val="Comment Text Char"/>
    <w:basedOn w:val="DefaultParagraphFont"/>
    <w:link w:val="CommentText"/>
    <w:uiPriority w:val="99"/>
    <w:semiHidden/>
    <w:rsid w:val="00ED5A3D"/>
    <w:rPr>
      <w:sz w:val="20"/>
      <w:szCs w:val="20"/>
    </w:rPr>
  </w:style>
  <w:style w:type="paragraph" w:styleId="CommentSubject">
    <w:name w:val="annotation subject"/>
    <w:basedOn w:val="CommentText"/>
    <w:next w:val="CommentText"/>
    <w:link w:val="CommentSubjectChar"/>
    <w:uiPriority w:val="99"/>
    <w:semiHidden/>
    <w:unhideWhenUsed/>
    <w:rsid w:val="00ED5A3D"/>
    <w:rPr>
      <w:b/>
      <w:bCs/>
    </w:rPr>
  </w:style>
  <w:style w:type="character" w:customStyle="1" w:styleId="CommentSubjectChar">
    <w:name w:val="Comment Subject Char"/>
    <w:basedOn w:val="CommentTextChar"/>
    <w:link w:val="CommentSubject"/>
    <w:uiPriority w:val="99"/>
    <w:semiHidden/>
    <w:rsid w:val="00ED5A3D"/>
    <w:rPr>
      <w:b/>
      <w:bCs/>
      <w:sz w:val="20"/>
      <w:szCs w:val="20"/>
    </w:rPr>
  </w:style>
  <w:style w:type="paragraph" w:styleId="Header">
    <w:name w:val="header"/>
    <w:basedOn w:val="Normal"/>
    <w:link w:val="HeaderChar"/>
    <w:uiPriority w:val="99"/>
    <w:unhideWhenUsed/>
    <w:rsid w:val="00042DD3"/>
    <w:pPr>
      <w:tabs>
        <w:tab w:val="center" w:pos="4252"/>
        <w:tab w:val="right" w:pos="8504"/>
      </w:tabs>
      <w:snapToGrid w:val="0"/>
    </w:pPr>
  </w:style>
  <w:style w:type="character" w:customStyle="1" w:styleId="HeaderChar">
    <w:name w:val="Header Char"/>
    <w:basedOn w:val="DefaultParagraphFont"/>
    <w:link w:val="Header"/>
    <w:uiPriority w:val="99"/>
    <w:rsid w:val="00042DD3"/>
  </w:style>
  <w:style w:type="paragraph" w:styleId="Footer">
    <w:name w:val="footer"/>
    <w:basedOn w:val="Normal"/>
    <w:link w:val="FooterChar"/>
    <w:uiPriority w:val="99"/>
    <w:unhideWhenUsed/>
    <w:rsid w:val="00042DD3"/>
    <w:pPr>
      <w:tabs>
        <w:tab w:val="center" w:pos="4252"/>
        <w:tab w:val="right" w:pos="8504"/>
      </w:tabs>
      <w:snapToGrid w:val="0"/>
    </w:pPr>
  </w:style>
  <w:style w:type="character" w:customStyle="1" w:styleId="FooterChar">
    <w:name w:val="Footer Char"/>
    <w:basedOn w:val="DefaultParagraphFont"/>
    <w:link w:val="Footer"/>
    <w:uiPriority w:val="99"/>
    <w:rsid w:val="00042DD3"/>
  </w:style>
  <w:style w:type="paragraph" w:styleId="ListParagraph">
    <w:name w:val="List Paragraph"/>
    <w:basedOn w:val="Normal"/>
    <w:uiPriority w:val="34"/>
    <w:qFormat/>
    <w:rsid w:val="009C65A3"/>
    <w:pPr>
      <w:ind w:leftChars="400" w:left="840"/>
    </w:pPr>
  </w:style>
  <w:style w:type="character" w:styleId="FollowedHyperlink">
    <w:name w:val="FollowedHyperlink"/>
    <w:basedOn w:val="DefaultParagraphFont"/>
    <w:uiPriority w:val="99"/>
    <w:semiHidden/>
    <w:unhideWhenUsed/>
    <w:rsid w:val="0065123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F41"/>
    <w:rPr>
      <w:rFonts w:ascii="Tahoma" w:hAnsi="Tahoma" w:cs="Tahoma"/>
      <w:sz w:val="16"/>
      <w:szCs w:val="16"/>
    </w:rPr>
  </w:style>
  <w:style w:type="character" w:customStyle="1" w:styleId="apple-converted-space">
    <w:name w:val="apple-converted-space"/>
    <w:basedOn w:val="DefaultParagraphFont"/>
    <w:rsid w:val="00032F41"/>
  </w:style>
  <w:style w:type="character" w:styleId="Hyperlink">
    <w:name w:val="Hyperlink"/>
    <w:basedOn w:val="DefaultParagraphFont"/>
    <w:uiPriority w:val="99"/>
    <w:unhideWhenUsed/>
    <w:rsid w:val="00032F41"/>
    <w:rPr>
      <w:color w:val="0000FF"/>
      <w:u w:val="single"/>
    </w:rPr>
  </w:style>
  <w:style w:type="character" w:styleId="CommentReference">
    <w:name w:val="annotation reference"/>
    <w:basedOn w:val="DefaultParagraphFont"/>
    <w:uiPriority w:val="99"/>
    <w:semiHidden/>
    <w:unhideWhenUsed/>
    <w:rsid w:val="00ED5A3D"/>
    <w:rPr>
      <w:sz w:val="16"/>
      <w:szCs w:val="16"/>
    </w:rPr>
  </w:style>
  <w:style w:type="paragraph" w:styleId="CommentText">
    <w:name w:val="annotation text"/>
    <w:basedOn w:val="Normal"/>
    <w:link w:val="CommentTextChar"/>
    <w:uiPriority w:val="99"/>
    <w:semiHidden/>
    <w:unhideWhenUsed/>
    <w:rsid w:val="00ED5A3D"/>
    <w:pPr>
      <w:spacing w:line="240" w:lineRule="auto"/>
    </w:pPr>
    <w:rPr>
      <w:sz w:val="20"/>
      <w:szCs w:val="20"/>
    </w:rPr>
  </w:style>
  <w:style w:type="character" w:customStyle="1" w:styleId="CommentTextChar">
    <w:name w:val="Comment Text Char"/>
    <w:basedOn w:val="DefaultParagraphFont"/>
    <w:link w:val="CommentText"/>
    <w:uiPriority w:val="99"/>
    <w:semiHidden/>
    <w:rsid w:val="00ED5A3D"/>
    <w:rPr>
      <w:sz w:val="20"/>
      <w:szCs w:val="20"/>
    </w:rPr>
  </w:style>
  <w:style w:type="paragraph" w:styleId="CommentSubject">
    <w:name w:val="annotation subject"/>
    <w:basedOn w:val="CommentText"/>
    <w:next w:val="CommentText"/>
    <w:link w:val="CommentSubjectChar"/>
    <w:uiPriority w:val="99"/>
    <w:semiHidden/>
    <w:unhideWhenUsed/>
    <w:rsid w:val="00ED5A3D"/>
    <w:rPr>
      <w:b/>
      <w:bCs/>
    </w:rPr>
  </w:style>
  <w:style w:type="character" w:customStyle="1" w:styleId="CommentSubjectChar">
    <w:name w:val="Comment Subject Char"/>
    <w:basedOn w:val="CommentTextChar"/>
    <w:link w:val="CommentSubject"/>
    <w:uiPriority w:val="99"/>
    <w:semiHidden/>
    <w:rsid w:val="00ED5A3D"/>
    <w:rPr>
      <w:b/>
      <w:bCs/>
      <w:sz w:val="20"/>
      <w:szCs w:val="20"/>
    </w:rPr>
  </w:style>
  <w:style w:type="paragraph" w:styleId="Header">
    <w:name w:val="header"/>
    <w:basedOn w:val="Normal"/>
    <w:link w:val="HeaderChar"/>
    <w:uiPriority w:val="99"/>
    <w:unhideWhenUsed/>
    <w:rsid w:val="00042DD3"/>
    <w:pPr>
      <w:tabs>
        <w:tab w:val="center" w:pos="4252"/>
        <w:tab w:val="right" w:pos="8504"/>
      </w:tabs>
      <w:snapToGrid w:val="0"/>
    </w:pPr>
  </w:style>
  <w:style w:type="character" w:customStyle="1" w:styleId="HeaderChar">
    <w:name w:val="Header Char"/>
    <w:basedOn w:val="DefaultParagraphFont"/>
    <w:link w:val="Header"/>
    <w:uiPriority w:val="99"/>
    <w:rsid w:val="00042DD3"/>
  </w:style>
  <w:style w:type="paragraph" w:styleId="Footer">
    <w:name w:val="footer"/>
    <w:basedOn w:val="Normal"/>
    <w:link w:val="FooterChar"/>
    <w:uiPriority w:val="99"/>
    <w:unhideWhenUsed/>
    <w:rsid w:val="00042DD3"/>
    <w:pPr>
      <w:tabs>
        <w:tab w:val="center" w:pos="4252"/>
        <w:tab w:val="right" w:pos="8504"/>
      </w:tabs>
      <w:snapToGrid w:val="0"/>
    </w:pPr>
  </w:style>
  <w:style w:type="character" w:customStyle="1" w:styleId="FooterChar">
    <w:name w:val="Footer Char"/>
    <w:basedOn w:val="DefaultParagraphFont"/>
    <w:link w:val="Footer"/>
    <w:uiPriority w:val="99"/>
    <w:rsid w:val="00042DD3"/>
  </w:style>
  <w:style w:type="paragraph" w:styleId="ListParagraph">
    <w:name w:val="List Paragraph"/>
    <w:basedOn w:val="Normal"/>
    <w:uiPriority w:val="34"/>
    <w:qFormat/>
    <w:rsid w:val="009C65A3"/>
    <w:pPr>
      <w:ind w:leftChars="400" w:left="840"/>
    </w:pPr>
  </w:style>
  <w:style w:type="character" w:styleId="FollowedHyperlink">
    <w:name w:val="FollowedHyperlink"/>
    <w:basedOn w:val="DefaultParagraphFont"/>
    <w:uiPriority w:val="99"/>
    <w:semiHidden/>
    <w:unhideWhenUsed/>
    <w:rsid w:val="006512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3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304</Words>
  <Characters>1739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Elwood James</dc:creator>
  <cp:lastModifiedBy>Elwood James</cp:lastModifiedBy>
  <cp:revision>5</cp:revision>
  <dcterms:created xsi:type="dcterms:W3CDTF">2014-03-11T11:03:00Z</dcterms:created>
  <dcterms:modified xsi:type="dcterms:W3CDTF">2014-03-11T11:32:00Z</dcterms:modified>
</cp:coreProperties>
</file>